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2D5A8A"/>
          <w:sz w:val="18"/>
        </w:rPr>
        <w:t>CHILDHOOD INTERVENTIONS, LLC</w:t>
      </w:r>
    </w:p>
    <w:p>
      <w:pPr>
        <w:spacing w:after="40"/>
      </w:pPr>
      <w:r>
        <w:rPr>
          <w:b/>
          <w:color w:val="5A7A96"/>
          <w:sz w:val="18"/>
        </w:rPr>
        <w:t>USER GUIDE</w:t>
      </w:r>
    </w:p>
    <w:p>
      <w:pPr>
        <w:spacing w:after="80"/>
      </w:pPr>
      <w:r>
        <w:rPr>
          <w:b/>
          <w:color w:val="09253D"/>
          <w:sz w:val="60"/>
        </w:rPr>
        <w:t>Provider Management</w:t>
      </w:r>
    </w:p>
    <w:p>
      <w:pPr>
        <w:spacing w:after="120"/>
      </w:pPr>
      <w:r>
        <w:rPr>
          <w:color w:val="5A7A96"/>
          <w:sz w:val="24"/>
        </w:rPr>
        <w:t>CONT billing, ESDS EMR &amp; 837 claim upload, reconciliation, caseload tracking, and travel vouchers — all backed by your Google Sheet.</w:t>
      </w:r>
    </w:p>
    <w:p>
      <w:pPr>
        <w:spacing w:after="160"/>
      </w:pPr>
      <w:r>
        <w:rPr>
          <w:b/>
          <w:color w:val="2D5A8A"/>
          <w:sz w:val="19"/>
        </w:rPr>
        <w:t>📊 Billing &amp; Caseload   🧾 837 Claims   🔄 ESDS Reconciliation   🚗 Travel Vouchers   📅 Google Calendar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360"/>
            <w:shd w:val="clear" w:color="auto" w:fill="e8f5ee"/>
          </w:tcPr>
          <w:p>
            <w:r>
              <w:rPr>
                <w:b/>
                <w:color w:val="2A7D4F"/>
                <w:sz w:val="22"/>
              </w:rPr>
              <w:t>🛡  HIPAA Compliance &amp; Data Privacy</w:t>
            </w:r>
          </w:p>
          <w:p>
            <w:pPr>
              <w:spacing w:after="40"/>
            </w:pPr>
            <w:r>
              <w:rPr>
                <w:color w:val="2D5A3D"/>
                <w:sz w:val="19"/>
              </w:rPr>
              <w:t>Tools that handle Protected Health Information (PHI) operate under a Business Associate Agreement (BAA) with Childhood Interventions, LLC. This guide includes a dedicated HIPAA &amp; Privacy section explaining exactly where your data is stored and what leaves your browser. Never store PHI in personal cloud storage (iCloud, personal Google Drive, personal Dropbox) without a BAA in place.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color w:val="09253D"/>
          <w:sz w:val="24"/>
        </w:rPr>
        <w:t>In this guide</w:t>
      </w:r>
    </w:p>
    <w:p>
      <w:pPr>
        <w:pStyle w:val="ListNumber"/>
        <w:spacing w:after="0"/>
      </w:pPr>
      <w:r>
        <w:rPr>
          <w:sz w:val="20"/>
        </w:rPr>
        <w:t>Overview</w:t>
      </w:r>
    </w:p>
    <w:p>
      <w:pPr>
        <w:pStyle w:val="ListNumber"/>
        <w:spacing w:after="0"/>
      </w:pPr>
      <w:r>
        <w:rPr>
          <w:sz w:val="20"/>
        </w:rPr>
        <w:t>Initial Setup</w:t>
      </w:r>
    </w:p>
    <w:p>
      <w:pPr>
        <w:pStyle w:val="ListNumber"/>
        <w:spacing w:after="0"/>
      </w:pPr>
      <w:r>
        <w:rPr>
          <w:sz w:val="20"/>
        </w:rPr>
        <w:t>ESDS 837 Claims (EMR + Claim Upload)</w:t>
      </w:r>
    </w:p>
    <w:p>
      <w:pPr>
        <w:pStyle w:val="ListNumber"/>
        <w:spacing w:after="0"/>
      </w:pPr>
      <w:r>
        <w:rPr>
          <w:sz w:val="20"/>
        </w:rPr>
        <w:t>ESDS Reconcile</w:t>
      </w:r>
    </w:p>
    <w:p>
      <w:pPr>
        <w:pStyle w:val="ListNumber"/>
        <w:spacing w:after="0"/>
      </w:pPr>
      <w:r>
        <w:rPr>
          <w:sz w:val="20"/>
        </w:rPr>
        <w:t>Caseload Tab</w:t>
      </w:r>
    </w:p>
    <w:p>
      <w:pPr>
        <w:pStyle w:val="ListNumber"/>
        <w:spacing w:after="0"/>
      </w:pPr>
      <w:r>
        <w:rPr>
          <w:sz w:val="20"/>
        </w:rPr>
        <w:t>Schedule &amp; Calendar</w:t>
      </w:r>
    </w:p>
    <w:p>
      <w:pPr>
        <w:pStyle w:val="ListNumber"/>
        <w:spacing w:after="0"/>
      </w:pPr>
      <w:r>
        <w:rPr>
          <w:sz w:val="20"/>
        </w:rPr>
        <w:t>Logging Sessions</w:t>
      </w:r>
    </w:p>
    <w:p>
      <w:pPr>
        <w:pStyle w:val="ListNumber"/>
        <w:spacing w:after="0"/>
      </w:pPr>
      <w:r>
        <w:rPr>
          <w:sz w:val="20"/>
        </w:rPr>
        <w:t>Travel Vouchers</w:t>
      </w:r>
    </w:p>
    <w:p>
      <w:pPr>
        <w:pStyle w:val="ListNumber"/>
        <w:spacing w:after="0"/>
      </w:pPr>
      <w:r>
        <w:rPr>
          <w:sz w:val="20"/>
        </w:rPr>
        <w:t>Saving &amp; Data</w:t>
      </w:r>
    </w:p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📊  Overview</w:t>
      </w:r>
    </w:p>
    <w:p>
      <w:pPr>
        <w:spacing w:after="120"/>
      </w:pPr>
      <w:r>
        <w:rPr>
          <w:b w:val="0"/>
          <w:i w:val="0"/>
          <w:sz w:val="21"/>
        </w:rPr>
        <w:t xml:space="preserve">Provider Management connects your Google Sheets billing spreadsheet to give you a live command center for your Early Steps practice. All your billing, scheduling, and caseload data lives in </w:t>
      </w:r>
      <w:r>
        <w:rPr>
          <w:b/>
          <w:i w:val="0"/>
          <w:sz w:val="21"/>
        </w:rPr>
        <w:t>your own Google Drive</w:t>
      </w:r>
      <w:r>
        <w:rPr>
          <w:b w:val="0"/>
          <w:i w:val="0"/>
          <w:sz w:val="21"/>
        </w:rPr>
        <w:t xml:space="preserve"> — nothing is stored on our servers.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760720" cy="152489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vider-management_ill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48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5A7A96"/>
          <w:sz w:val="17"/>
        </w:rPr>
        <w:t>Workflow overview.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🧾 837 Claims (EMR upload) — </w:t>
      </w:r>
      <w:r>
        <w:rPr>
          <w:sz w:val="20"/>
        </w:rPr>
        <w:t>Generate ESDS EMR contact notes and 837P claim files from logged sessions — new claims, replacements, voids, coordination of benefits, and batch files, proven end-to-end in ESDS.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🔄 ESDS Reconcile — </w:t>
      </w:r>
      <w:r>
        <w:rPr>
          <w:sz w:val="20"/>
        </w:rPr>
        <w:t>Import a ClaimDetailExtract.xlsx from ESDS and instantly see what's changed, missing, or flagged — apply updates to your CONT tab in one click.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👨‍👩‍👦 Caseload — </w:t>
      </w:r>
      <w:r>
        <w:rPr>
          <w:sz w:val="20"/>
        </w:rPr>
        <w:t>Track auth expiration dates, periodic and annual review due dates, and caregiver contact info for your entire active caseload.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📅 Weekly Schedule — </w:t>
      </w:r>
      <w:r>
        <w:rPr>
          <w:sz w:val="20"/>
        </w:rPr>
        <w:t>Live calendar view pulled from Google Calendar — shows your current week with color-coded session status.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📝 Log Sessions — </w:t>
      </w:r>
      <w:r>
        <w:rPr>
          <w:sz w:val="20"/>
        </w:rPr>
        <w:t>Log FLEPIC and EI session pairs directly to your CONT and Medicaid tabs in Google Sheets from within the app — no manual spreadsheet editing.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🚗 Travel Vouchers — </w:t>
      </w:r>
      <w:r>
        <w:rPr>
          <w:sz w:val="20"/>
        </w:rPr>
        <w:t>Calculates mileage automatically from Google Calendar event locations. Supports chained trips when you drive session-to-session.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⚠️ Needs Attention — </w:t>
      </w:r>
      <w:r>
        <w:rPr>
          <w:sz w:val="20"/>
        </w:rPr>
        <w:t>Surfaces unresolved, flagged, and rejected claims from your billing log so nothing slips through the cracks.</w:t>
      </w: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⚙️  Initial Setup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760720" cy="405050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rlystep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05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5A7A96"/>
          <w:sz w:val="17"/>
        </w:rPr>
        <w:t>The Business Associate Agreement (BAA) shown on first launch. Enter your legal name and organization, check the box, and click “I Agree — Sign and Continue.” This is required by HIPAA and is only done once.</w:t>
      </w:r>
    </w:p>
    <w:p>
      <w:pPr>
        <w:spacing w:after="120"/>
      </w:pPr>
      <w:r>
        <w:rPr>
          <w:b w:val="0"/>
          <w:i w:val="0"/>
          <w:sz w:val="21"/>
        </w:rPr>
        <w:t>Provider Management connects directly to your Google Sheet via your Google account. Setup takes about two minutes — you only do it once.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0"/>
              </w:rPr>
              <w:t xml:space="preserve">📋  </w:t>
            </w:r>
            <w:r>
              <w:rPr>
                <w:b/>
                <w:i w:val="0"/>
                <w:sz w:val="20"/>
              </w:rPr>
              <w:t>Before you begin:</w:t>
            </w:r>
            <w:r>
              <w:rPr>
                <w:b w:val="0"/>
                <w:i w:val="0"/>
                <w:sz w:val="20"/>
              </w:rPr>
              <w:t xml:space="preserve"> You need a copy of the Childhood Interventions spreadsheet template in your Google Drive. Contact info@childhoodinterventions.com if you haven't received it. The sheet must have tabs named: </w:t>
            </w:r>
            <w:r>
              <w:rPr>
                <w:b/>
                <w:i w:val="0"/>
                <w:sz w:val="20"/>
              </w:rPr>
              <w:t>CONT, Ongoing, Humana, Sunshine, Simply, FCC</w:t>
            </w:r>
            <w:r>
              <w:rPr>
                <w:b w:val="0"/>
                <w:i w:val="0"/>
                <w:sz w:val="20"/>
              </w:rPr>
              <w:t>.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Copy the spreadsheet template to your Drive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Open the template shared with you and choose </w:t>
            </w:r>
            <w:r>
              <w:rPr>
                <w:b w:val="0"/>
                <w:i/>
                <w:sz w:val="20"/>
              </w:rPr>
              <w:t>File → Make a copy</w:t>
            </w:r>
            <w:r>
              <w:rPr>
                <w:b w:val="0"/>
                <w:i w:val="0"/>
                <w:sz w:val="20"/>
              </w:rPr>
              <w:t>. Save it to your own Google Drive. Do not work in the original shared file.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Open Provider Management and sign in with Google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Open Provider Management from the Hub. A setup screen appears on first load. Click </w:t>
            </w:r>
            <w:r>
              <w:rPr>
                <w:b w:val="0"/>
                <w:i/>
                <w:sz w:val="20"/>
              </w:rPr>
              <w:t>Sign in with Google</w:t>
            </w:r>
            <w:r>
              <w:rPr>
                <w:b w:val="0"/>
                <w:i w:val="0"/>
                <w:sz w:val="20"/>
              </w:rPr>
              <w:t xml:space="preserve"> and authorize access using the same Google account that owns your spreadsheet.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Paste your Google Sheet URL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Open your copy of the spreadsheet in Google Sheets and copy the URL from your browser's address bar. Paste it into the Sheet URL field in the setup screen — it will look like https://docs.google.com/spreadsheets/d/…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Fill in your details and click Get Started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Enter your name, discipline, home address (for travel mileage), and FLEPIC billing rate. Click </w:t>
            </w:r>
            <w:r>
              <w:rPr>
                <w:b w:val="0"/>
                <w:i/>
                <w:sz w:val="20"/>
              </w:rPr>
              <w:t>Get Started</w:t>
            </w:r>
            <w:r>
              <w:rPr>
                <w:b w:val="0"/>
                <w:i w:val="0"/>
                <w:sz w:val="20"/>
              </w:rPr>
              <w:t xml:space="preserve"> — the app will load your caseload and schedule immediately.</w:t>
            </w:r>
          </w:p>
        </w:tc>
      </w:tr>
    </w:tbl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🧾  ESDS 837 Claims (EMR + Claim Upload)</w:t>
      </w:r>
    </w:p>
    <w:p>
      <w:pPr>
        <w:spacing w:after="120"/>
      </w:pPr>
      <w:r>
        <w:rPr>
          <w:b w:val="0"/>
          <w:i w:val="0"/>
          <w:sz w:val="20"/>
        </w:rPr>
        <w:t xml:space="preserve">The </w:t>
      </w:r>
      <w:r>
        <w:rPr>
          <w:b/>
          <w:i w:val="0"/>
          <w:sz w:val="20"/>
        </w:rPr>
        <w:t xml:space="preserve">🧾 837 Claims</w:t>
      </w:r>
      <w:r>
        <w:rPr>
          <w:b w:val="0"/>
          <w:i w:val="0"/>
          <w:sz w:val="20"/>
        </w:rPr>
        <w:t xml:space="preserve"> tab turns your logged Part C (ITDS) sessions into the two files ESDS needs — the </w:t>
      </w:r>
      <w:r>
        <w:rPr>
          <w:b/>
          <w:i w:val="0"/>
          <w:sz w:val="20"/>
        </w:rPr>
        <w:t xml:space="preserve">EMR contact note</w:t>
      </w:r>
      <w:r>
        <w:rPr>
          <w:b w:val="0"/>
          <w:i w:val="0"/>
          <w:sz w:val="20"/>
        </w:rPr>
        <w:t xml:space="preserve"> and the </w:t>
      </w:r>
      <w:r>
        <w:rPr>
          <w:b/>
          <w:i w:val="0"/>
          <w:sz w:val="20"/>
        </w:rPr>
        <w:t xml:space="preserve">837P claim file</w:t>
      </w:r>
      <w:r>
        <w:rPr>
          <w:b w:val="0"/>
          <w:i w:val="0"/>
          <w:sz w:val="20"/>
        </w:rPr>
        <w:t xml:space="preserve"> — and hands you exactly what to upload, in the right order. Every claim type an Early Steps provider needs is supported and proven end-to-end in ESDS: </w:t>
      </w:r>
      <w:r>
        <w:rPr>
          <w:b/>
          <w:i w:val="0"/>
          <w:sz w:val="20"/>
        </w:rPr>
        <w:t xml:space="preserve">new claims, replacements, voids, coordination of benefits (secondary), and batch / master files.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 xml:space="preserve">🔑  </w:t>
            </w:r>
            <w:r>
              <w:rPr>
                <w:b/>
                <w:i w:val="0"/>
                <w:sz w:val="20"/>
              </w:rPr>
              <w:t xml:space="preserve">The golden rule — three things must exist, in this order:</w:t>
            </w:r>
            <w:r>
              <w:rPr>
                <w:b w:val="0"/>
                <w:i w:val="0"/>
                <w:sz w:val="20"/>
              </w:rPr>
              <w:t xml:space="preserve"> (1) the child’s </w:t>
            </w:r>
            <w:r>
              <w:rPr>
                <w:b/>
                <w:i w:val="0"/>
                <w:sz w:val="20"/>
              </w:rPr>
              <w:t xml:space="preserve">enrollment</w:t>
            </w:r>
            <w:r>
              <w:rPr>
                <w:b w:val="0"/>
                <w:i w:val="0"/>
                <w:sz w:val="20"/>
              </w:rPr>
              <w:t xml:space="preserve"> is active in ESDS, (2) an </w:t>
            </w:r>
            <w:r>
              <w:rPr>
                <w:b/>
                <w:i w:val="0"/>
                <w:sz w:val="20"/>
              </w:rPr>
              <w:t xml:space="preserve">EMR contact note</w:t>
            </w:r>
            <w:r>
              <w:rPr>
                <w:b w:val="0"/>
                <w:i w:val="0"/>
                <w:sz w:val="20"/>
              </w:rPr>
              <w:t xml:space="preserve"> has been accepted so a </w:t>
            </w:r>
            <w:r>
              <w:rPr>
                <w:b/>
                <w:i w:val="0"/>
                <w:sz w:val="20"/>
              </w:rPr>
              <w:t xml:space="preserve">Service Log</w:t>
            </w:r>
            <w:r>
              <w:rPr>
                <w:b w:val="0"/>
                <w:i w:val="0"/>
                <w:sz w:val="20"/>
              </w:rPr>
              <w:t xml:space="preserve"> exists, and (3) the </w:t>
            </w:r>
            <w:r>
              <w:rPr>
                <w:b/>
                <w:i w:val="0"/>
                <w:sz w:val="20"/>
              </w:rPr>
              <w:t xml:space="preserve">837 claim</w:t>
            </w:r>
            <w:r>
              <w:rPr>
                <w:b w:val="0"/>
                <w:i w:val="0"/>
                <w:sz w:val="20"/>
              </w:rPr>
              <w:t xml:space="preserve"> carries that Service Log ID. A claim with no matching service log is the most common rejection (“Enrollment and Service Log must be present”).</w:t>
            </w:r>
          </w:p>
        </w:tc>
      </w:tr>
    </w:tbl>
    <w:p>
      <w:pPr>
        <w:spacing w:after="40"/>
      </w:pPr>
    </w:p>
    <w:p>
      <w:pPr>
        <w:keepNext/>
        <w:spacing w:before="240" w:after="60"/>
      </w:pPr>
      <w:r>
        <w:rPr>
          <w:b/>
          <w:color w:val="09253D"/>
          <w:sz w:val="24"/>
        </w:rPr>
        <w:t>Step 1 — One-time: fill in 837 Setup</w:t>
      </w:r>
    </w:p>
    <w:p>
      <w:pPr>
        <w:spacing w:after="80"/>
      </w:pPr>
      <w:r>
        <w:rPr>
          <w:b w:val="0"/>
          <w:i w:val="0"/>
          <w:sz w:val="20"/>
        </w:rPr>
        <w:t xml:space="preserve">Open the </w:t>
      </w:r>
      <w:r>
        <w:rPr>
          <w:b/>
          <w:i w:val="0"/>
          <w:sz w:val="20"/>
        </w:rPr>
        <w:t xml:space="preserve">🧾 837 Claims</w:t>
      </w:r>
      <w:r>
        <w:rPr>
          <w:b w:val="0"/>
          <w:i w:val="0"/>
          <w:sz w:val="20"/>
        </w:rPr>
        <w:t xml:space="preserve"> tab and click </w:t>
      </w:r>
      <w:r>
        <w:rPr>
          <w:b/>
          <w:i w:val="0"/>
          <w:sz w:val="20"/>
        </w:rPr>
        <w:t xml:space="preserve">⚙ 837 Setup</w:t>
      </w:r>
      <w:r>
        <w:rPr>
          <w:b w:val="0"/>
          <w:i w:val="0"/>
          <w:sz w:val="20"/>
        </w:rPr>
        <w:t xml:space="preserve">. These values go into every claim file, so you enter them once.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Enter your ESDS-assigned IDs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/>
            </w:r>
            <w:r>
              <w:rPr>
                <w:b/>
                <w:i w:val="0"/>
                <w:sz w:val="20"/>
              </w:rPr>
              <w:t xml:space="preserve">Submitter / ETIN</w:t>
            </w:r>
            <w:r>
              <w:rPr>
                <w:b w:val="0"/>
                <w:i w:val="0"/>
                <w:sz w:val="20"/>
              </w:rPr>
              <w:t xml:space="preserve">, </w:t>
            </w:r>
            <w:r>
              <w:rPr>
                <w:b/>
                <w:i w:val="0"/>
                <w:sz w:val="20"/>
              </w:rPr>
              <w:t xml:space="preserve">Receiver ID</w:t>
            </w:r>
            <w:r>
              <w:rPr>
                <w:b w:val="0"/>
                <w:i w:val="0"/>
                <w:sz w:val="20"/>
              </w:rPr>
              <w:t xml:space="preserve">, and </w:t>
            </w:r>
            <w:r>
              <w:rPr>
                <w:b/>
                <w:i w:val="0"/>
                <w:sz w:val="20"/>
              </w:rPr>
              <w:t xml:space="preserve">ESDS Payer ID</w:t>
            </w:r>
            <w:r>
              <w:rPr>
                <w:b w:val="0"/>
                <w:i w:val="0"/>
                <w:sz w:val="20"/>
              </w:rPr>
              <w:t xml:space="preserve"> all come from the Early Steps Data System team. Set </w:t>
            </w:r>
            <w:r>
              <w:rPr>
                <w:b/>
                <w:i w:val="0"/>
                <w:sz w:val="20"/>
              </w:rPr>
              <w:t xml:space="preserve">Environment</w:t>
            </w:r>
            <w:r>
              <w:rPr>
                <w:b w:val="0"/>
                <w:i w:val="0"/>
                <w:sz w:val="20"/>
              </w:rPr>
              <w:t xml:space="preserve"> to Test while validating and Production once ESDS confirms your files are accepted.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Enter your organization details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Organization name, </w:t>
            </w:r>
            <w:r>
              <w:rPr>
                <w:b/>
                <w:i w:val="0"/>
                <w:sz w:val="20"/>
              </w:rPr>
              <w:t xml:space="preserve">Organization NPI</w:t>
            </w:r>
            <w:r>
              <w:rPr>
                <w:b w:val="0"/>
                <w:i w:val="0"/>
                <w:sz w:val="20"/>
              </w:rPr>
              <w:t xml:space="preserve">, Tax ID / EIN, billing taxonomy, address, and the </w:t>
            </w:r>
            <w:r>
              <w:rPr>
                <w:b/>
                <w:i w:val="0"/>
                <w:sz w:val="20"/>
              </w:rPr>
              <w:t xml:space="preserve">ESDS Program #</w:t>
            </w:r>
            <w:r>
              <w:rPr>
                <w:b w:val="0"/>
                <w:i w:val="0"/>
                <w:sz w:val="20"/>
              </w:rPr>
              <w:t xml:space="preserve"> (your org number). Add a </w:t>
            </w:r>
            <w:r>
              <w:rPr>
                <w:b/>
                <w:i w:val="0"/>
                <w:sz w:val="20"/>
              </w:rPr>
              <w:t xml:space="preserve">Submitter contact</w:t>
            </w:r>
            <w:r>
              <w:rPr>
                <w:b w:val="0"/>
                <w:i w:val="0"/>
                <w:sz w:val="20"/>
              </w:rPr>
              <w:t xml:space="preserve"> name and </w:t>
            </w:r>
            <w:r>
              <w:rPr>
                <w:b/>
                <w:i w:val="0"/>
                <w:sz w:val="20"/>
              </w:rPr>
              <w:t xml:space="preserve">phone</w:t>
            </w:r>
            <w:r>
              <w:rPr>
                <w:b w:val="0"/>
                <w:i w:val="0"/>
                <w:sz w:val="20"/>
              </w:rPr>
              <w:t xml:space="preserve"> — ESDS rejects a file without a contact.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List your rendering providers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One provider per line: Name | NPI | Taxonomy | Discipline | ESDS email. The discipline (ITDS, Speech, OT, PT) sets the CPT list and the ESDS login email identifies the clinician. Click </w:t>
            </w:r>
            <w:r>
              <w:rPr>
                <w:b/>
                <w:i w:val="0"/>
                <w:sz w:val="20"/>
              </w:rPr>
              <w:t xml:space="preserve">Save setup</w:t>
            </w:r>
            <w:r>
              <w:rPr>
                <w:b w:val="0"/>
                <w:i w:val="0"/>
                <w:sz w:val="20"/>
              </w:rPr>
              <w:t xml:space="preserve">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fef3c7"/>
          </w:tcPr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 xml:space="preserve">⚠️  </w:t>
            </w:r>
            <w:r>
              <w:rPr>
                <w:b/>
                <w:i w:val="0"/>
                <w:sz w:val="20"/>
              </w:rPr>
              <w:t xml:space="preserve">The ETIN is your Medicaid number.</w:t>
            </w:r>
            <w:r>
              <w:rPr>
                <w:b w:val="0"/>
                <w:i w:val="0"/>
                <w:sz w:val="20"/>
              </w:rPr>
              <w:t xml:space="preserve"> The Submitter / ETIN is not your business EIN and not your Provider ID — it is your organization’s </w:t>
            </w:r>
            <w:r>
              <w:rPr>
                <w:b/>
                <w:i w:val="0"/>
                <w:sz w:val="20"/>
              </w:rPr>
              <w:t xml:space="preserve">Medicaid provider number</w:t>
            </w:r>
            <w:r>
              <w:rPr>
                <w:b w:val="0"/>
                <w:i w:val="0"/>
                <w:sz w:val="20"/>
              </w:rPr>
              <w:t xml:space="preserve">. If a file returns “ETIN is missing or does not match,” this is almost always why.</w:t>
            </w:r>
          </w:p>
        </w:tc>
      </w:tr>
    </w:tbl>
    <w:p>
      <w:pPr>
        <w:spacing w:after="40"/>
      </w:pPr>
    </w:p>
    <w:p>
      <w:pPr>
        <w:keepNext/>
        <w:spacing w:before="240" w:after="60"/>
      </w:pPr>
      <w:r>
        <w:rPr>
          <w:b/>
          <w:color w:val="09253D"/>
          <w:sz w:val="24"/>
        </w:rPr>
        <w:t>Step 2 — Build your list of sessions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Choose source, provider, and dates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Pick </w:t>
            </w:r>
            <w:r>
              <w:rPr>
                <w:b/>
                <w:i w:val="0"/>
                <w:sz w:val="20"/>
              </w:rPr>
              <w:t xml:space="preserve">Part C · ITDS</w:t>
            </w:r>
            <w:r>
              <w:rPr>
                <w:b w:val="0"/>
                <w:i w:val="0"/>
                <w:sz w:val="20"/>
              </w:rPr>
              <w:t xml:space="preserve"> as the source, choose the rendering provider, and set the date range. Leave </w:t>
            </w:r>
            <w:r>
              <w:rPr>
                <w:b/>
                <w:i w:val="0"/>
                <w:sz w:val="20"/>
              </w:rPr>
              <w:t xml:space="preserve">Unbilled only</w:t>
            </w:r>
            <w:r>
              <w:rPr>
                <w:b w:val="0"/>
                <w:i w:val="0"/>
                <w:sz w:val="20"/>
              </w:rPr>
              <w:t xml:space="preserve"> checked to hide sessions that already have a claim #. Click </w:t>
            </w:r>
            <w:r>
              <w:rPr>
                <w:b/>
                <w:i w:val="0"/>
                <w:sz w:val="20"/>
              </w:rPr>
              <w:t xml:space="preserve">Refresh list</w:t>
            </w:r>
            <w:r>
              <w:rPr>
                <w:b w:val="0"/>
                <w:i w:val="0"/>
                <w:sz w:val="20"/>
              </w:rPr>
              <w:t xml:space="preserve">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Check each row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Confirm the </w:t>
            </w:r>
            <w:r>
              <w:rPr>
                <w:b/>
                <w:i w:val="0"/>
                <w:sz w:val="20"/>
              </w:rPr>
              <w:t xml:space="preserve">CPT</w:t>
            </w:r>
            <w:r>
              <w:rPr>
                <w:b w:val="0"/>
                <w:i w:val="0"/>
                <w:sz w:val="20"/>
              </w:rPr>
              <w:t xml:space="preserve">, </w:t>
            </w:r>
            <w:r>
              <w:rPr>
                <w:b/>
                <w:i w:val="0"/>
                <w:sz w:val="20"/>
              </w:rPr>
              <w:t xml:space="preserve">units</w:t>
            </w:r>
            <w:r>
              <w:rPr>
                <w:b w:val="0"/>
                <w:i w:val="0"/>
                <w:sz w:val="20"/>
              </w:rPr>
              <w:t xml:space="preserve">, and </w:t>
            </w:r>
            <w:r>
              <w:rPr>
                <w:b/>
                <w:i w:val="0"/>
                <w:sz w:val="20"/>
              </w:rPr>
              <w:t xml:space="preserve">place of service</w:t>
            </w:r>
            <w:r>
              <w:rPr>
                <w:b w:val="0"/>
                <w:i w:val="0"/>
                <w:sz w:val="20"/>
              </w:rPr>
              <w:t xml:space="preserve"> for each session (use Set all POS… to apply one to every row). Rows flagged ⚠ are missing an enrollment # or provider discipline. Tick </w:t>
            </w:r>
            <w:r>
              <w:rPr>
                <w:b/>
                <w:i w:val="0"/>
                <w:sz w:val="20"/>
              </w:rPr>
              <w:t xml:space="preserve">Group</w:t>
            </w:r>
            <w:r>
              <w:rPr>
                <w:b w:val="0"/>
                <w:i w:val="0"/>
                <w:sz w:val="20"/>
              </w:rPr>
              <w:t xml:space="preserve"> for a group session (adds the TT modifier and child count).</w:t>
            </w:r>
          </w:p>
        </w:tc>
      </w:tr>
    </w:tbl>
    <w:p>
      <w:pPr>
        <w:spacing w:after="40"/>
      </w:pPr>
    </w:p>
    <w:p>
      <w:pPr>
        <w:keepNext/>
        <w:spacing w:before="240" w:after="60"/>
      </w:pPr>
      <w:r>
        <w:rPr>
          <w:b/>
          <w:color w:val="09253D"/>
          <w:sz w:val="24"/>
        </w:rPr>
        <w:t>Step 3 — Upload the EMR contact notes first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Export the EMR contact notes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Click </w:t>
            </w:r>
            <w:r>
              <w:rPr>
                <w:b/>
                <w:i w:val="0"/>
                <w:sz w:val="20"/>
              </w:rPr>
              <w:t xml:space="preserve">⬇ EMR contact notes</w:t>
            </w:r>
            <w:r>
              <w:rPr>
                <w:b w:val="0"/>
                <w:i w:val="0"/>
                <w:sz w:val="20"/>
              </w:rPr>
              <w:t xml:space="preserve">. This creates the ESDS EMR file that records each Part C session as a contact note.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Upload it on the ESDS EMR Dashboard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In ESDS, upload the file on the </w:t>
            </w:r>
            <w:r>
              <w:rPr>
                <w:b/>
                <w:i w:val="0"/>
                <w:sz w:val="20"/>
              </w:rPr>
              <w:t xml:space="preserve">EMR file upload / EMR Dashboard</w:t>
            </w:r>
            <w:r>
              <w:rPr>
                <w:b w:val="0"/>
                <w:i w:val="0"/>
                <w:sz w:val="20"/>
              </w:rPr>
              <w:t xml:space="preserve"> — not the 837 upload. ESDS creates a </w:t>
            </w:r>
            <w:r>
              <w:rPr>
                <w:b/>
                <w:i w:val="0"/>
                <w:sz w:val="20"/>
              </w:rPr>
              <w:t xml:space="preserve">Service Log</w:t>
            </w:r>
            <w:r>
              <w:rPr>
                <w:b w:val="0"/>
                <w:i w:val="0"/>
                <w:sz w:val="20"/>
              </w:rPr>
              <w:t xml:space="preserve"> for each accepted note and returns a response (acknowledgement) file.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Import the ESDS response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Download the ESDS response file, then click </w:t>
            </w:r>
            <w:r>
              <w:rPr>
                <w:b/>
                <w:i w:val="0"/>
                <w:sz w:val="20"/>
              </w:rPr>
              <w:t xml:space="preserve">⬆ Import ESDS response</w:t>
            </w:r>
            <w:r>
              <w:rPr>
                <w:b w:val="0"/>
                <w:i w:val="0"/>
                <w:sz w:val="20"/>
              </w:rPr>
              <w:t xml:space="preserve"> and select it. The tool shows what was accepted, lists any per-record errors to fix, and writes each returned </w:t>
            </w:r>
            <w:r>
              <w:rPr>
                <w:b/>
                <w:i w:val="0"/>
                <w:sz w:val="20"/>
              </w:rPr>
              <w:t xml:space="preserve">Service Log ID</w:t>
            </w:r>
            <w:r>
              <w:rPr>
                <w:b w:val="0"/>
                <w:i w:val="0"/>
                <w:sz w:val="20"/>
              </w:rPr>
              <w:t xml:space="preserve"> back onto your CONT tab so the claim file can use it.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 xml:space="preserve">📁  </w:t>
            </w:r>
            <w:r>
              <w:rPr>
                <w:b/>
                <w:i w:val="0"/>
                <w:sz w:val="20"/>
              </w:rPr>
              <w:t xml:space="preserve">Saving files on an iPad or phone:</w:t>
            </w:r>
            <w:r>
              <w:rPr>
                <w:b w:val="0"/>
                <w:i w:val="0"/>
                <w:sz w:val="20"/>
              </w:rPr>
              <w:t xml:space="preserve"> save the generated file straight to Files without previewing it first, and keep the exact name and extension (.xml for the EMR note, .837 for the claim). Previewing can re-encode the file and cause ESDS errors like “Content is not allowed in prolog” or “Error getting separators.”</w:t>
            </w:r>
          </w:p>
        </w:tc>
      </w:tr>
    </w:tbl>
    <w:p>
      <w:pPr>
        <w:spacing w:after="40"/>
      </w:pPr>
    </w:p>
    <w:p>
      <w:pPr>
        <w:keepNext/>
        <w:spacing w:before="240" w:after="60"/>
      </w:pPr>
      <w:r>
        <w:rPr>
          <w:b/>
          <w:color w:val="09253D"/>
          <w:sz w:val="24"/>
        </w:rPr>
        <w:t>Step 4 — Export and upload the 837 claim file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Confirm each row has a Service Log ID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After the response import, each row’s </w:t>
            </w:r>
            <w:r>
              <w:rPr>
                <w:b/>
                <w:i w:val="0"/>
                <w:sz w:val="20"/>
              </w:rPr>
              <w:t xml:space="preserve">Service Log ID</w:t>
            </w:r>
            <w:r>
              <w:rPr>
                <w:b w:val="0"/>
                <w:i w:val="0"/>
                <w:sz w:val="20"/>
              </w:rPr>
              <w:t xml:space="preserve"> is filled in. This is required — the claim cannot link to ESDS without it.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Set the Claim action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In the </w:t>
            </w:r>
            <w:r>
              <w:rPr>
                <w:b/>
                <w:i w:val="0"/>
                <w:sz w:val="20"/>
              </w:rPr>
              <w:t xml:space="preserve">Claim action</w:t>
            </w:r>
            <w:r>
              <w:rPr>
                <w:b w:val="0"/>
                <w:i w:val="0"/>
                <w:sz w:val="20"/>
              </w:rPr>
              <w:t xml:space="preserve"> column choose </w:t>
            </w:r>
            <w:r>
              <w:rPr>
                <w:b/>
                <w:i w:val="0"/>
                <w:sz w:val="20"/>
              </w:rPr>
              <w:t xml:space="preserve">Original</w:t>
            </w:r>
            <w:r>
              <w:rPr>
                <w:b w:val="0"/>
                <w:i w:val="0"/>
                <w:sz w:val="20"/>
              </w:rPr>
              <w:t xml:space="preserve"> for a new claim; </w:t>
            </w:r>
            <w:r>
              <w:rPr>
                <w:b/>
                <w:i w:val="0"/>
                <w:sz w:val="20"/>
              </w:rPr>
              <w:t xml:space="preserve">Replace</w:t>
            </w:r>
            <w:r>
              <w:rPr>
                <w:b w:val="0"/>
                <w:i w:val="0"/>
                <w:sz w:val="20"/>
              </w:rPr>
              <w:t xml:space="preserve"> to correct an accepted claim that paid wrong; or </w:t>
            </w:r>
            <w:r>
              <w:rPr>
                <w:b/>
                <w:i w:val="0"/>
                <w:sz w:val="20"/>
              </w:rPr>
              <w:t xml:space="preserve">Void</w:t>
            </w:r>
            <w:r>
              <w:rPr>
                <w:b w:val="0"/>
                <w:i w:val="0"/>
                <w:sz w:val="20"/>
              </w:rPr>
              <w:t xml:space="preserve"> to cancel one. For Replace and Void, enter the original ESDS claim #. Use </w:t>
            </w:r>
            <w:r>
              <w:rPr>
                <w:b/>
                <w:i w:val="0"/>
                <w:sz w:val="20"/>
              </w:rPr>
              <w:t xml:space="preserve">+ COB</w:t>
            </w:r>
            <w:r>
              <w:rPr>
                <w:b w:val="0"/>
                <w:i w:val="0"/>
                <w:sz w:val="20"/>
              </w:rPr>
              <w:t xml:space="preserve"> when another payer paid first, and enter the primary payer and paid amount.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Export the .837 file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Click </w:t>
            </w:r>
            <w:r>
              <w:rPr>
                <w:b/>
                <w:i w:val="0"/>
                <w:sz w:val="20"/>
              </w:rPr>
              <w:t xml:space="preserve">⬇ Export .837 file</w:t>
            </w:r>
            <w:r>
              <w:rPr>
                <w:b w:val="0"/>
                <w:i w:val="0"/>
                <w:sz w:val="20"/>
              </w:rPr>
              <w:t xml:space="preserve"> and upload it on the ESDS </w:t>
            </w:r>
            <w:r>
              <w:rPr>
                <w:b/>
                <w:i w:val="0"/>
                <w:sz w:val="20"/>
              </w:rPr>
              <w:t xml:space="preserve">837 upload</w:t>
            </w:r>
            <w:r>
              <w:rPr>
                <w:b w:val="0"/>
                <w:i w:val="0"/>
                <w:sz w:val="20"/>
              </w:rPr>
              <w:t xml:space="preserve">. When ESDS accepts it the claim(s) are created — the returned claim # can then be reconciled with ESDS Reconcile.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b/>
          <w:i w:val="0"/>
          <w:sz w:val="20"/>
        </w:rPr>
        <w:t xml:space="preserve">What each claim action does</w:t>
      </w:r>
    </w:p>
    <w:p>
      <w:pPr>
        <w:pStyle w:val="ListBullet"/>
        <w:spacing w:after="40"/>
      </w:pPr>
      <w:r>
        <w:rPr>
          <w:b/>
          <w:i w:val="0"/>
          <w:sz w:val="20"/>
        </w:rPr>
        <w:t xml:space="preserve">🆕 Original (new claim) — </w:t>
      </w:r>
      <w:r>
        <w:rPr>
          <w:b w:val="0"/>
          <w:i w:val="0"/>
          <w:sz w:val="20"/>
        </w:rPr>
        <w:t xml:space="preserve">a first-time claim for a session; the default for anything not yet billed.</w:t>
      </w:r>
    </w:p>
    <w:p>
      <w:pPr>
        <w:pStyle w:val="ListBullet"/>
        <w:spacing w:after="40"/>
      </w:pPr>
      <w:r>
        <w:rPr>
          <w:b/>
          <w:i w:val="0"/>
          <w:sz w:val="20"/>
        </w:rPr>
        <w:t xml:space="preserve">♻️ Replace — </w:t>
      </w:r>
      <w:r>
        <w:rPr>
          <w:b w:val="0"/>
          <w:i w:val="0"/>
          <w:sz w:val="20"/>
        </w:rPr>
        <w:t xml:space="preserve">corrects an accepted claim that paid wrong (wrong units, rate, or code). Enter the original ESDS claim # so ESDS replaces it instead of duplicating.</w:t>
      </w:r>
    </w:p>
    <w:p>
      <w:pPr>
        <w:pStyle w:val="ListBullet"/>
        <w:spacing w:after="40"/>
      </w:pPr>
      <w:r>
        <w:rPr>
          <w:b/>
          <w:i w:val="0"/>
          <w:sz w:val="20"/>
        </w:rPr>
        <w:t xml:space="preserve">🚫 Void — </w:t>
      </w:r>
      <w:r>
        <w:rPr>
          <w:b w:val="0"/>
          <w:i w:val="0"/>
          <w:sz w:val="20"/>
        </w:rPr>
        <w:t xml:space="preserve">cancels an accepted claim entirely. Enter the original ESDS claim #.</w:t>
      </w:r>
    </w:p>
    <w:p>
      <w:pPr>
        <w:pStyle w:val="ListBullet"/>
        <w:spacing w:after="40"/>
      </w:pPr>
      <w:r>
        <w:rPr>
          <w:b/>
          <w:i w:val="0"/>
          <w:sz w:val="20"/>
        </w:rPr>
        <w:t xml:space="preserve">🔗 Coordination of benefits — </w:t>
      </w:r>
      <w:r>
        <w:rPr>
          <w:b w:val="0"/>
          <w:i w:val="0"/>
          <w:sz w:val="20"/>
        </w:rPr>
        <w:t xml:space="preserve">a secondary claim after another payer paid first. Add the primary payer’s name, member ID, and paid amount.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 xml:space="preserve">🛡️  </w:t>
            </w:r>
            <w:r>
              <w:rPr>
                <w:b/>
                <w:i w:val="0"/>
                <w:sz w:val="20"/>
              </w:rPr>
              <w:t xml:space="preserve">HIPAA note:</w:t>
            </w:r>
            <w:r>
              <w:rPr>
                <w:b w:val="0"/>
                <w:i w:val="0"/>
                <w:sz w:val="20"/>
              </w:rPr>
              <w:t xml:space="preserve"> Both the EMR contact-note file and the 837 claim file are generated entirely in your browser and downloaded to your device — nothing is sent to Childhood Interventions servers. They contain PHI, so upload them directly to ESDS and delete the local copies when done.</w:t>
            </w:r>
          </w:p>
        </w:tc>
      </w:tr>
    </w:tbl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🔄  ESDS Reconcile</w:t>
      </w:r>
    </w:p>
    <w:p>
      <w:pPr>
        <w:spacing w:after="120"/>
      </w:pPr>
      <w:r>
        <w:rPr>
          <w:b w:val="0"/>
          <w:i w:val="0"/>
          <w:sz w:val="21"/>
        </w:rPr>
        <w:t>The ESDS Reconcile tab is the fastest way to keep your CONT billing log in sync with ESDS claim statuses.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Download ClaimDetailExtract.xlsx from ESDS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Log into ESDS, navigate to your claim reports, and export the </w:t>
            </w:r>
            <w:r>
              <w:rPr>
                <w:b/>
                <w:i w:val="0"/>
                <w:sz w:val="20"/>
              </w:rPr>
              <w:t>ClaimDetailExtract</w:t>
            </w:r>
            <w:r>
              <w:rPr>
                <w:b w:val="0"/>
                <w:i w:val="0"/>
                <w:sz w:val="20"/>
              </w:rPr>
              <w:t xml:space="preserve"> file. This is the standard billing export format ESDS provides.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Drop the file into the Reconcile tab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In Provider Management, click </w:t>
            </w:r>
            <w:r>
              <w:rPr>
                <w:b w:val="0"/>
                <w:i/>
                <w:sz w:val="20"/>
              </w:rPr>
              <w:t>ESDS Reconcile</w:t>
            </w:r>
            <w:r>
              <w:rPr>
                <w:b w:val="0"/>
                <w:i w:val="0"/>
                <w:sz w:val="20"/>
              </w:rPr>
              <w:t xml:space="preserve"> in the sidebar. Drag-and-drop the .xlsx file onto the upload area, or click to browse.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Review the diff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The app compares the ESDS data against your CONT tab and shows a color-coded list: </w:t>
            </w:r>
            <w:r>
              <w:rPr>
                <w:b/>
                <w:i w:val="0"/>
                <w:sz w:val="20"/>
              </w:rPr>
              <w:t>new claims</w:t>
            </w:r>
            <w:r>
              <w:rPr>
                <w:b w:val="0"/>
                <w:i w:val="0"/>
                <w:sz w:val="20"/>
              </w:rPr>
              <w:t xml:space="preserve"> not in your sheet, </w:t>
            </w:r>
            <w:r>
              <w:rPr>
                <w:b/>
                <w:i w:val="0"/>
                <w:sz w:val="20"/>
              </w:rPr>
              <w:t>status changes</w:t>
            </w:r>
            <w:r>
              <w:rPr>
                <w:b w:val="0"/>
                <w:i w:val="0"/>
                <w:sz w:val="20"/>
              </w:rPr>
              <w:t xml:space="preserve"> (e.g., approved → paid), and </w:t>
            </w:r>
            <w:r>
              <w:rPr>
                <w:b/>
                <w:i w:val="0"/>
                <w:sz w:val="20"/>
              </w:rPr>
              <w:t>missing</w:t>
            </w:r>
            <w:r>
              <w:rPr>
                <w:b w:val="0"/>
                <w:i w:val="0"/>
                <w:sz w:val="20"/>
              </w:rPr>
              <w:t xml:space="preserve"> ESDS entries.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Apply updates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Click </w:t>
            </w:r>
            <w:r>
              <w:rPr>
                <w:b w:val="0"/>
                <w:i/>
                <w:sz w:val="20"/>
              </w:rPr>
              <w:t>Apply All Updates</w:t>
            </w:r>
            <w:r>
              <w:rPr>
                <w:b w:val="0"/>
                <w:i w:val="0"/>
                <w:sz w:val="20"/>
              </w:rPr>
              <w:t xml:space="preserve"> to write the reconciled statuses back to your CONT tab in Google Sheets. Review each change if you prefer — you can apply selectively.</w:t>
            </w:r>
          </w:p>
        </w:tc>
      </w:tr>
    </w:tbl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👨‍👩‍👦  Caseload Tab</w:t>
      </w:r>
    </w:p>
    <w:p>
      <w:pPr>
        <w:spacing w:after="120"/>
      </w:pPr>
      <w:r>
        <w:rPr>
          <w:b w:val="0"/>
          <w:i w:val="0"/>
          <w:sz w:val="21"/>
        </w:rPr>
        <w:t xml:space="preserve">The Caseload tab pulls from your </w:t>
      </w:r>
      <w:r>
        <w:rPr>
          <w:b/>
          <w:i w:val="0"/>
          <w:sz w:val="21"/>
        </w:rPr>
        <w:t>Ongoing</w:t>
      </w:r>
      <w:r>
        <w:rPr>
          <w:b w:val="0"/>
          <w:i w:val="0"/>
          <w:sz w:val="21"/>
        </w:rPr>
        <w:t xml:space="preserve"> sheet tab and gives you a live dashboard of every active child — sorted by urgency.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📅 Auth Expiration Tracking — </w:t>
      </w:r>
      <w:r>
        <w:rPr>
          <w:sz w:val="20"/>
        </w:rPr>
        <w:t>Auth end dates are color-coded — red for expiring within 30 days, yellow for 60 days. Never let an auth lapse by surprise.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🗓️ Review Due Dates — </w:t>
      </w:r>
      <w:r>
        <w:rPr>
          <w:sz w:val="20"/>
        </w:rPr>
        <w:t>Periodic and Annual review due dates are calculated and displayed for each child so you can plan ahead for IFSP meetings.</w:t>
      </w:r>
    </w:p>
    <w:p>
      <w:pPr>
        <w:pStyle w:val="ListBullet"/>
        <w:spacing w:after="60"/>
      </w:pPr>
      <w:r>
        <w:rPr>
          <w:b/>
          <w:color w:val="09253D"/>
          <w:sz w:val="20"/>
        </w:rPr>
        <w:t xml:space="preserve">📞 Caregiver Contact — </w:t>
      </w:r>
      <w:r>
        <w:rPr>
          <w:sz w:val="20"/>
        </w:rPr>
        <w:t>Caregiver name, phone, and email are displayed per child — tap to call or email directly from your mobile browser.</w:t>
      </w: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📅  Schedule &amp; Calendar</w:t>
      </w:r>
    </w:p>
    <w:p>
      <w:pPr>
        <w:spacing w:after="120"/>
      </w:pPr>
      <w:r>
        <w:rPr>
          <w:b w:val="0"/>
          <w:i w:val="0"/>
          <w:sz w:val="21"/>
        </w:rPr>
        <w:t>The Schedule tab shows your current week pulled live from Google Calendar. Sessions are color-coded by status.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e8f5ee"/>
          </w:tcPr>
          <w:p>
            <w:pPr>
              <w:spacing w:after="0"/>
            </w:pPr>
            <w:r>
              <w:rPr>
                <w:sz w:val="20"/>
              </w:rPr>
              <w:t xml:space="preserve">💡  </w:t>
            </w:r>
            <w:r>
              <w:rPr>
                <w:b w:val="0"/>
                <w:i w:val="0"/>
                <w:sz w:val="20"/>
              </w:rPr>
              <w:t xml:space="preserve">The calendar reads from </w:t>
            </w:r>
            <w:r>
              <w:rPr>
                <w:b/>
                <w:i w:val="0"/>
                <w:sz w:val="20"/>
              </w:rPr>
              <w:t>the Google account that owns your linked spreadsheet</w:t>
            </w:r>
            <w:r>
              <w:rPr>
                <w:b w:val="0"/>
                <w:i w:val="0"/>
                <w:sz w:val="20"/>
              </w:rPr>
              <w:t>. Use the same calendar for all Early Steps sessions so all events appear here.</w:t>
            </w:r>
          </w:p>
        </w:tc>
      </w:tr>
    </w:tbl>
    <w:p>
      <w:pPr>
        <w:spacing w:after="8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📝  Logging Sessions</w:t>
      </w:r>
    </w:p>
    <w:p>
      <w:pPr>
        <w:spacing w:after="120"/>
      </w:pPr>
      <w:r>
        <w:rPr>
          <w:b w:val="0"/>
          <w:i w:val="0"/>
          <w:sz w:val="21"/>
        </w:rPr>
        <w:t xml:space="preserve">Use </w:t>
      </w:r>
      <w:r>
        <w:rPr>
          <w:b w:val="0"/>
          <w:i/>
          <w:sz w:val="21"/>
        </w:rPr>
        <w:t>Add Session</w:t>
      </w:r>
      <w:r>
        <w:rPr>
          <w:b w:val="0"/>
          <w:i w:val="0"/>
          <w:sz w:val="21"/>
        </w:rPr>
        <w:t xml:space="preserve"> or </w:t>
      </w:r>
      <w:r>
        <w:rPr>
          <w:b w:val="0"/>
          <w:i/>
          <w:sz w:val="21"/>
        </w:rPr>
        <w:t>Log Session</w:t>
      </w:r>
      <w:r>
        <w:rPr>
          <w:b w:val="0"/>
          <w:i w:val="0"/>
          <w:sz w:val="21"/>
        </w:rPr>
        <w:t xml:space="preserve"> to record FLEPIC and EI session pairs directly into your CONT and Medicaid tabs without opening Google Sheets.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Open Add Session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Click </w:t>
            </w:r>
            <w:r>
              <w:rPr>
                <w:b w:val="0"/>
                <w:i/>
                <w:sz w:val="20"/>
              </w:rPr>
              <w:t>Add Session</w:t>
            </w:r>
            <w:r>
              <w:rPr>
                <w:b w:val="0"/>
                <w:i w:val="0"/>
                <w:sz w:val="20"/>
              </w:rPr>
              <w:t xml:space="preserve"> in the sidebar. Select the child from your caseload list or enter their name and auth number manually.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Fill in session details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>Enter the session date, duration, session type (FLEPIC or EI), location, and billing codes. Both FLEPIC and EI entries for the same visit can be logged together.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Submit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Click </w:t>
            </w:r>
            <w:r>
              <w:rPr>
                <w:b w:val="0"/>
                <w:i/>
                <w:sz w:val="20"/>
              </w:rPr>
              <w:t>Log Session</w:t>
            </w:r>
            <w:r>
              <w:rPr>
                <w:b w:val="0"/>
                <w:i w:val="0"/>
                <w:sz w:val="20"/>
              </w:rPr>
              <w:t>. The app writes the new row(s) directly to your CONT and Medicaid tabs. You'll see a confirmation when it's saved.</w:t>
            </w:r>
          </w:p>
        </w:tc>
      </w:tr>
    </w:tbl>
    <w:p>
      <w:pPr>
        <w:spacing w:after="4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🚗  Travel Vouchers</w:t>
      </w:r>
    </w:p>
    <w:p>
      <w:pPr>
        <w:spacing w:after="120"/>
      </w:pPr>
      <w:r>
        <w:rPr>
          <w:b w:val="0"/>
          <w:i w:val="0"/>
          <w:sz w:val="21"/>
        </w:rPr>
        <w:t>The Travel Voucher feature auto-calculates mileage from your Google Calendar event locations and generates a printable voucher at the Florida Early Steps reimbursement rate (44.5 cents/mile).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Ensure Calendar events have addresses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Travel is calculated from the </w:t>
            </w:r>
            <w:r>
              <w:rPr>
                <w:b/>
                <w:i w:val="0"/>
                <w:sz w:val="20"/>
              </w:rPr>
              <w:t>Location</w:t>
            </w:r>
            <w:r>
              <w:rPr>
                <w:b w:val="0"/>
                <w:i w:val="0"/>
                <w:sz w:val="20"/>
              </w:rPr>
              <w:t xml:space="preserve"> field of each Google Calendar event. Add the full street address of each session location to your calendar events for accurate mileage.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Open the Travel Voucher tab and select a date range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>Choose the pay period you're vouching for. The app reads your calendar events for that range and maps each trip from your home (or prior session location for chained trips).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20"/>
        <w:gridCol w:w="8496"/>
      </w:tblGrid>
      <w:tr>
        <w:tc>
          <w:tcPr>
            <w:tcW w:type="dxa" w:w="720"/>
            <w:shd w:val="clear" w:color="auto" w:fill="09253d"/>
          </w:tcPr>
          <w:p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type="dxa" w:w="8496"/>
          </w:tcPr>
          <w:p>
            <w:pPr>
              <w:spacing w:after="20"/>
            </w:pPr>
            <w:r>
              <w:rPr>
                <w:b/>
                <w:color w:val="09253D"/>
                <w:sz w:val="22"/>
              </w:rPr>
              <w:t>Review calculated miles and generate the voucher</w:t>
            </w:r>
          </w:p>
          <w:p>
            <w:pPr>
              <w:spacing w:after="40"/>
            </w:pPr>
            <w:r>
              <w:rPr>
                <w:b w:val="0"/>
                <w:i w:val="0"/>
                <w:sz w:val="20"/>
              </w:rPr>
              <w:t xml:space="preserve">Review the trip list, adjust any legs if needed, then click </w:t>
            </w:r>
            <w:r>
              <w:rPr>
                <w:b w:val="0"/>
                <w:i/>
                <w:sz w:val="20"/>
              </w:rPr>
              <w:t>Generate Voucher</w:t>
            </w:r>
            <w:r>
              <w:rPr>
                <w:b w:val="0"/>
                <w:i w:val="0"/>
                <w:sz w:val="20"/>
              </w:rPr>
              <w:t>. A printable PDF is created showing each trip and the total reimbursable amount.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sz w:val="20"/>
              </w:rPr>
              <w:t xml:space="preserve">🔗  </w:t>
            </w:r>
            <w:r>
              <w:rPr>
                <w:b/>
                <w:i w:val="0"/>
                <w:sz w:val="20"/>
              </w:rPr>
              <w:t>Chained trips:</w:t>
            </w:r>
            <w:r>
              <w:rPr>
                <w:b w:val="0"/>
                <w:i w:val="0"/>
                <w:sz w:val="20"/>
              </w:rPr>
              <w:t xml:space="preserve"> If you drove directly from one session to the next (without returning home), the app calculates mileage from the first session address to the next — not from your home — so you aren't credited for mileage you didn't drive.</w:t>
            </w:r>
          </w:p>
        </w:tc>
      </w:tr>
    </w:tbl>
    <w:p>
      <w:pPr>
        <w:spacing w:after="80"/>
      </w:pPr>
    </w:p>
    <w:p>
      <w:pPr>
        <w:keepNext/>
        <w:spacing w:before="320" w:after="80"/>
        <w:pBdr>
          <w:bottom w:val="single" w:sz="6" w:space="4" w:color="c9d6e3"/>
        </w:pBdr>
      </w:pPr>
      <w:r>
        <w:rPr>
          <w:b/>
          <w:color w:val="09253D"/>
          <w:sz w:val="32"/>
        </w:rPr>
        <w:t>💾  Saving &amp; Data</w:t>
      </w:r>
    </w:p>
    <w:p>
      <w:pPr>
        <w:spacing w:after="120"/>
      </w:pPr>
      <w:r>
        <w:rPr>
          <w:b w:val="0"/>
          <w:i w:val="0"/>
          <w:sz w:val="21"/>
        </w:rPr>
        <w:t>Provider Management is a read/write bridge between this app and your Google account. Here's exactly where each piece of data lives: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color="auto" w:fill="09253d"/>
          </w:tcPr>
          <w:p>
            <w:r>
              <w:rPr>
                <w:b/>
                <w:color w:val="FFFFFF"/>
                <w:sz w:val="18"/>
              </w:rPr>
              <w:t>Data</w:t>
            </w:r>
          </w:p>
        </w:tc>
        <w:tc>
          <w:tcPr>
            <w:tcW w:type="dxa" w:w="3120"/>
            <w:shd w:val="clear" w:color="auto" w:fill="09253d"/>
          </w:tcPr>
          <w:p>
            <w:r>
              <w:rPr>
                <w:b/>
                <w:color w:val="FFFFFF"/>
                <w:sz w:val="18"/>
              </w:rPr>
              <w:t>Where stored</w:t>
            </w:r>
          </w:p>
        </w:tc>
        <w:tc>
          <w:tcPr>
            <w:tcW w:type="dxa" w:w="3120"/>
            <w:shd w:val="clear" w:color="auto" w:fill="09253d"/>
          </w:tcPr>
          <w:p>
            <w:r>
              <w:rPr>
                <w:b/>
                <w:color w:val="FFFFFF"/>
                <w:sz w:val="18"/>
              </w:rPr>
              <w:t>PHI?</w:t>
            </w:r>
          </w:p>
        </w:tc>
      </w:tr>
      <w:tr>
        <w:tc>
          <w:tcPr>
            <w:tcW w:type="dxa" w:w="3120"/>
          </w:tcPr>
          <w:p>
            <w:r>
              <w:rPr>
                <w:b/>
                <w:sz w:val="18"/>
              </w:rPr>
              <w:t>Sheet ID, name, discipline, home address, billing rate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Your browser (localStorage)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No</w:t>
            </w:r>
          </w:p>
        </w:tc>
      </w:tr>
      <w:tr>
        <w:tc>
          <w:tcPr>
            <w:tcW w:type="dxa" w:w="3120"/>
            <w:shd w:val="clear" w:color="auto" w:fill="f0f4f8"/>
          </w:tcPr>
          <w:p>
            <w:r>
              <w:rPr>
                <w:b/>
                <w:sz w:val="18"/>
              </w:rPr>
              <w:t>Caseload / Ongoing data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Your Google Sheet (Ongoing tab)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Yes</w:t>
            </w:r>
          </w:p>
        </w:tc>
      </w:tr>
      <w:tr>
        <w:tc>
          <w:tcPr>
            <w:tcW w:type="dxa" w:w="3120"/>
          </w:tcPr>
          <w:p>
            <w:r>
              <w:rPr>
                <w:b/>
                <w:sz w:val="18"/>
              </w:rPr>
              <w:t>CONT billing log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Your Google Sheet (CONT tab)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Yes</w:t>
            </w:r>
          </w:p>
        </w:tc>
      </w:tr>
      <w:tr>
        <w:tc>
          <w:tcPr>
            <w:tcW w:type="dxa" w:w="3120"/>
            <w:shd w:val="clear" w:color="auto" w:fill="f0f4f8"/>
          </w:tcPr>
          <w:p>
            <w:r>
              <w:rPr>
                <w:b/>
                <w:sz w:val="18"/>
              </w:rPr>
              <w:t>Calendar events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Your Google Calendar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Yes</w:t>
            </w:r>
          </w:p>
        </w:tc>
      </w:tr>
      <w:tr>
        <w:tc>
          <w:tcPr>
            <w:tcW w:type="dxa" w:w="3120"/>
          </w:tcPr>
          <w:p>
            <w:r>
              <w:rPr>
                <w:b/>
                <w:sz w:val="18"/>
              </w:rPr>
              <w:t>ESDS reconcile file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Local browser memory only (not saved)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Yes</w:t>
            </w:r>
          </w:p>
        </w:tc>
      </w:tr>
      <w:tr>
        <w:tc>
          <w:tcPr>
            <w:tcW w:type="dxa" w:w="3120"/>
          </w:tcPr>
          <w:p>
            <w:r>
              <w:rPr>
                <w:b/>
                <w:sz w:val="18"/>
              </w:rPr>
              <w:t xml:space="preserve">Service Log IDs (from EMR response)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 xml:space="preserve">Your Google Sheet (CONT tab, column N)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 xml:space="preserve">No</w:t>
            </w:r>
          </w:p>
        </w:tc>
      </w:tr>
      <w:tr>
        <w:tc>
          <w:tcPr>
            <w:tcW w:type="dxa" w:w="3120"/>
          </w:tcPr>
          <w:p>
            <w:r>
              <w:rPr>
                <w:b/>
                <w:sz w:val="18"/>
              </w:rPr>
              <w:t xml:space="preserve">EMR contact-note &amp; 837 claim files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 xml:space="preserve">Generated in your browser, downloaded to your device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 xml:space="preserve">Yes</w:t>
            </w:r>
          </w:p>
        </w:tc>
      </w:tr>
      <w:tr>
        <w:tc>
          <w:tcPr>
            <w:tcW w:type="dxa" w:w="3120"/>
            <w:shd w:val="clear" w:color="auto" w:fill="f0f4f8"/>
          </w:tcPr>
          <w:p>
            <w:r>
              <w:rPr>
                <w:b/>
                <w:sz w:val="18"/>
              </w:rPr>
              <w:t>Travel voucher PDF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Your device (download)</w:t>
            </w:r>
          </w:p>
        </w:tc>
        <w:tc>
          <w:tcPr>
            <w:tcW w:type="dxa" w:w="3120"/>
            <w:shd w:val="clear" w:color="auto" w:fill="f0f4f8"/>
          </w:tcPr>
          <w:p>
            <w:r>
              <w:rPr>
                <w:sz w:val="18"/>
              </w:rPr>
              <w:t>No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0"/>
      </w:tblGrid>
      <w:tr>
        <w:tc>
          <w:tcPr>
            <w:tcW w:type="dxa" w:w="9216"/>
            <w:shd w:val="clear" w:color="auto" w:fill="ddeeff"/>
          </w:tcPr>
          <w:p>
            <w:pPr>
              <w:spacing w:after="0"/>
            </w:pPr>
            <w:r>
              <w:rPr>
                <w:sz w:val="20"/>
              </w:rPr>
              <w:t xml:space="preserve">🛡️  </w:t>
            </w:r>
            <w:r>
              <w:rPr>
                <w:b w:val="0"/>
                <w:i w:val="0"/>
                <w:sz w:val="20"/>
              </w:rPr>
              <w:t xml:space="preserve"> </w:t>
            </w:r>
            <w:r>
              <w:rPr>
                <w:b/>
                <w:i w:val="0"/>
                <w:sz w:val="20"/>
              </w:rPr>
              <w:t>HIPAA Note:</w:t>
            </w:r>
            <w:r>
              <w:rPr>
                <w:b w:val="0"/>
                <w:i w:val="0"/>
                <w:sz w:val="20"/>
              </w:rPr>
              <w:t xml:space="preserve"> All PHI (child names, dates, billing data) is stored in </w:t>
            </w:r>
            <w:r>
              <w:rPr>
                <w:b/>
                <w:i w:val="0"/>
                <w:sz w:val="20"/>
              </w:rPr>
              <w:t>your own Google account</w:t>
            </w:r>
            <w:r>
              <w:rPr>
                <w:b w:val="0"/>
                <w:i w:val="0"/>
                <w:sz w:val="20"/>
              </w:rPr>
              <w:t xml:space="preserve"> — not on Childhood Interventions servers. Google Workspace for Healthcare can be used under a Google BAA if your organization requires it. The app connects directly to your Google Sheet using the URL you provide — no data is stored or proxied through our servers. The ClaimDetailExtract file you upload is processed entirely in your browser and is never transmitted to our servers. </w:t>
            </w:r>
          </w:p>
        </w:tc>
      </w:tr>
    </w:tbl>
    <w:p>
      <w:pPr>
        <w:spacing w:after="80"/>
      </w:pPr>
    </w:p>
    <w:sectPr w:rsidR="00FC693F" w:rsidRPr="0006063C" w:rsidSect="00034616">
      <w:footerReference w:type="default" r:id="rId9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7A96"/>
        <w:sz w:val="16"/>
      </w:rPr>
      <w:t>Childhood Interventions, LLC  ·  Provider User Guide  ·  childhoodinterventions.com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2B3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